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val="x-none"/>
        </w:rPr>
      </w:pPr>
      <w:r w:rsidRPr="003743D9">
        <w:rPr>
          <w:rFonts w:ascii="Arial" w:eastAsia="Times New Roman" w:hAnsi="Arial" w:cs="Arial"/>
          <w:b/>
          <w:color w:val="000000"/>
          <w:sz w:val="28"/>
          <w:szCs w:val="24"/>
          <w:lang w:val="x-none"/>
        </w:rPr>
        <w:t xml:space="preserve">Allgemeinverfügung der </w:t>
      </w:r>
      <w:r w:rsidR="00DC70C8" w:rsidRPr="003743D9">
        <w:rPr>
          <w:rFonts w:ascii="Arial" w:eastAsia="Times New Roman" w:hAnsi="Arial" w:cs="Arial"/>
          <w:b/>
          <w:color w:val="000000"/>
          <w:sz w:val="28"/>
          <w:szCs w:val="24"/>
        </w:rPr>
        <w:t xml:space="preserve">Region Hannover </w:t>
      </w:r>
    </w:p>
    <w:p w:rsidR="00332058" w:rsidRPr="003743D9" w:rsidRDefault="0033205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</w:p>
    <w:p w:rsidR="00E6386E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3743D9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über das Verbot von Großveranstaltungen </w:t>
      </w:r>
      <w:r w:rsidR="001A1379" w:rsidRPr="003743D9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mit mehr als </w:t>
      </w:r>
      <w:r w:rsidR="00DC70C8" w:rsidRPr="003743D9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323049" w:rsidRPr="003743D9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DC70C8" w:rsidRPr="003743D9">
        <w:rPr>
          <w:rFonts w:ascii="Arial" w:eastAsia="Times New Roman" w:hAnsi="Arial" w:cs="Arial"/>
          <w:b/>
          <w:color w:val="000000"/>
          <w:sz w:val="24"/>
          <w:szCs w:val="24"/>
        </w:rPr>
        <w:t>000</w:t>
      </w:r>
      <w:r w:rsidRPr="003743D9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 Personen anlässlich der Eindämmung der Atemwegserkrankung</w:t>
      </w:r>
      <w:r w:rsidR="001A1379" w:rsidRPr="003743D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„Covid-19“ durch den Corona-Viruserreger </w:t>
      </w:r>
      <w:r w:rsidR="00E6386E" w:rsidRPr="003743D9">
        <w:rPr>
          <w:rFonts w:ascii="Arial" w:hAnsi="Arial" w:cs="Arial"/>
          <w:color w:val="000000"/>
        </w:rPr>
        <w:t>SARS-CoV-2</w:t>
      </w:r>
      <w:r w:rsidR="00D13799">
        <w:rPr>
          <w:rFonts w:ascii="Arial" w:hAnsi="Arial" w:cs="Arial"/>
          <w:color w:val="000000"/>
        </w:rPr>
        <w:t xml:space="preserve"> (im Folgenden „SARS</w:t>
      </w:r>
      <w:r w:rsidR="001A1379" w:rsidRPr="003743D9">
        <w:rPr>
          <w:rFonts w:ascii="Arial" w:hAnsi="Arial" w:cs="Arial"/>
          <w:color w:val="000000"/>
        </w:rPr>
        <w:t>-CoV-2“)</w:t>
      </w:r>
    </w:p>
    <w:p w:rsidR="00E6386E" w:rsidRPr="003743D9" w:rsidRDefault="00E6386E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</w:rPr>
      </w:pPr>
    </w:p>
    <w:p w:rsidR="00332058" w:rsidRPr="003743D9" w:rsidRDefault="0033205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Die</w:t>
      </w:r>
      <w:r w:rsidR="00DC70C8" w:rsidRPr="003743D9">
        <w:rPr>
          <w:rFonts w:ascii="Arial" w:eastAsia="Times New Roman" w:hAnsi="Arial" w:cs="Arial"/>
          <w:color w:val="000000"/>
          <w:szCs w:val="24"/>
        </w:rPr>
        <w:t xml:space="preserve"> Region Hannover</w:t>
      </w:r>
      <w:r w:rsidR="00323049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erlässt gemäß § 28 Abs. 1 S.</w:t>
      </w:r>
      <w:r w:rsidR="00DC70C8" w:rsidRPr="003743D9">
        <w:rPr>
          <w:rFonts w:ascii="Arial" w:eastAsia="Times New Roman" w:hAnsi="Arial" w:cs="Arial"/>
          <w:color w:val="000000"/>
          <w:szCs w:val="24"/>
        </w:rPr>
        <w:t xml:space="preserve"> 2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des Infektionsschutzgesetzes (IfSG), </w:t>
      </w:r>
      <w:r w:rsidR="00B06E89" w:rsidRPr="003743D9">
        <w:rPr>
          <w:rFonts w:ascii="Arial" w:eastAsia="Times New Roman" w:hAnsi="Arial" w:cs="Arial"/>
          <w:color w:val="000000"/>
          <w:szCs w:val="24"/>
        </w:rPr>
        <w:t xml:space="preserve">§ 3 Abs. 3 </w:t>
      </w:r>
      <w:proofErr w:type="spellStart"/>
      <w:r w:rsidR="00B06E89" w:rsidRPr="003743D9">
        <w:rPr>
          <w:rFonts w:ascii="Arial" w:eastAsia="Times New Roman" w:hAnsi="Arial" w:cs="Arial"/>
          <w:color w:val="000000"/>
          <w:szCs w:val="24"/>
        </w:rPr>
        <w:t>NKomVG</w:t>
      </w:r>
      <w:proofErr w:type="spellEnd"/>
      <w:r w:rsidR="00B06E89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B06E89" w:rsidRPr="003743D9">
        <w:rPr>
          <w:rFonts w:ascii="Arial" w:eastAsia="Times New Roman" w:hAnsi="Arial" w:cs="Arial"/>
          <w:color w:val="000000"/>
          <w:szCs w:val="24"/>
        </w:rPr>
        <w:t>iVm</w:t>
      </w:r>
      <w:proofErr w:type="spellEnd"/>
      <w:r w:rsidR="00B06E89" w:rsidRPr="003743D9">
        <w:rPr>
          <w:rFonts w:ascii="Arial" w:eastAsia="Times New Roman" w:hAnsi="Arial" w:cs="Arial"/>
          <w:color w:val="000000"/>
          <w:szCs w:val="24"/>
        </w:rPr>
        <w:t xml:space="preserve"> § 2 Abs. 1 Nr. 2, § 3 Abs. 1 S. 1 Nr. 1 </w:t>
      </w:r>
      <w:proofErr w:type="spellStart"/>
      <w:r w:rsidR="00B06E89" w:rsidRPr="003743D9">
        <w:rPr>
          <w:rFonts w:ascii="Arial" w:eastAsia="Times New Roman" w:hAnsi="Arial" w:cs="Arial"/>
          <w:color w:val="000000"/>
          <w:szCs w:val="24"/>
        </w:rPr>
        <w:t>NGöGD</w:t>
      </w:r>
      <w:proofErr w:type="spellEnd"/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folgende</w:t>
      </w:r>
    </w:p>
    <w:p w:rsidR="00332058" w:rsidRPr="003743D9" w:rsidRDefault="0033205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</w:p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3743D9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Allgemeinverfügung:</w:t>
      </w:r>
    </w:p>
    <w:p w:rsidR="00DC70C8" w:rsidRPr="003743D9" w:rsidRDefault="00DC70C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</w:p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3743D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1.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Es ist untersagt, </w:t>
      </w:r>
      <w:r w:rsidR="00EB5A76" w:rsidRPr="003743D9">
        <w:rPr>
          <w:rFonts w:ascii="Arial" w:eastAsia="Times New Roman" w:hAnsi="Arial" w:cs="Arial"/>
          <w:color w:val="000000"/>
          <w:szCs w:val="24"/>
        </w:rPr>
        <w:t xml:space="preserve">im gesamten </w:t>
      </w:r>
      <w:r w:rsidR="003743D9" w:rsidRPr="003743D9">
        <w:rPr>
          <w:rFonts w:ascii="Arial" w:eastAsia="Times New Roman" w:hAnsi="Arial" w:cs="Arial"/>
          <w:color w:val="000000"/>
          <w:szCs w:val="24"/>
        </w:rPr>
        <w:t xml:space="preserve">Gebiet der Region Hannover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öffentliche </w:t>
      </w:r>
      <w:r w:rsidR="00534562" w:rsidRPr="003743D9">
        <w:rPr>
          <w:rFonts w:ascii="Arial" w:eastAsia="Times New Roman" w:hAnsi="Arial" w:cs="Arial"/>
          <w:color w:val="000000"/>
          <w:szCs w:val="24"/>
        </w:rPr>
        <w:t>oder</w:t>
      </w:r>
      <w:r w:rsidR="00534562"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private Großveranstaltungen</w:t>
      </w:r>
      <w:r w:rsidR="00534562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r w:rsidR="00DC70C8" w:rsidRPr="003743D9">
        <w:rPr>
          <w:rFonts w:ascii="Arial" w:eastAsia="Times New Roman" w:hAnsi="Arial" w:cs="Arial"/>
          <w:color w:val="000000"/>
          <w:szCs w:val="24"/>
        </w:rPr>
        <w:t>in geschlossenen Räumen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mit einer Teilnehmerzahl </w:t>
      </w:r>
      <w:r w:rsidR="00D13799">
        <w:rPr>
          <w:rFonts w:ascii="Arial" w:eastAsia="Times New Roman" w:hAnsi="Arial" w:cs="Arial"/>
          <w:color w:val="000000"/>
          <w:szCs w:val="24"/>
        </w:rPr>
        <w:t>von</w:t>
      </w:r>
      <w:r w:rsidR="001A1379" w:rsidRPr="003743D9">
        <w:rPr>
          <w:rFonts w:ascii="Arial" w:eastAsia="Times New Roman" w:hAnsi="Arial" w:cs="Arial"/>
          <w:color w:val="000000"/>
          <w:szCs w:val="24"/>
        </w:rPr>
        <w:t xml:space="preserve"> mehr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  <w:r w:rsidR="00FA566B">
        <w:rPr>
          <w:rFonts w:ascii="Arial" w:eastAsia="Times New Roman" w:hAnsi="Arial" w:cs="Arial"/>
          <w:color w:val="000000"/>
          <w:szCs w:val="24"/>
        </w:rPr>
        <w:t xml:space="preserve">als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1.000 Personen durchzuführen.</w:t>
      </w:r>
      <w:r w:rsidR="003743D9" w:rsidRPr="003743D9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DC70C8" w:rsidRPr="003743D9" w:rsidRDefault="00DC70C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</w:p>
    <w:p w:rsidR="00943FEC" w:rsidRPr="003743D9" w:rsidRDefault="0050364D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943FEC"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Die Anordnung </w:t>
      </w:r>
      <w:r w:rsidR="00DC70C8" w:rsidRPr="003743D9">
        <w:rPr>
          <w:rFonts w:ascii="Arial" w:eastAsia="Times New Roman" w:hAnsi="Arial" w:cs="Arial"/>
          <w:color w:val="000000"/>
          <w:szCs w:val="24"/>
        </w:rPr>
        <w:t>ist</w:t>
      </w:r>
      <w:r w:rsidR="00943FEC"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zunächst bis </w:t>
      </w:r>
      <w:r w:rsidR="00323049" w:rsidRPr="003743D9">
        <w:rPr>
          <w:rFonts w:ascii="Arial" w:eastAsia="Times New Roman" w:hAnsi="Arial" w:cs="Arial"/>
          <w:color w:val="000000"/>
          <w:szCs w:val="24"/>
        </w:rPr>
        <w:t xml:space="preserve">zum </w:t>
      </w:r>
      <w:r w:rsidR="00DC70C8" w:rsidRPr="003743D9">
        <w:rPr>
          <w:rFonts w:ascii="Arial" w:eastAsia="Times New Roman" w:hAnsi="Arial" w:cs="Arial"/>
          <w:color w:val="000000"/>
          <w:szCs w:val="24"/>
        </w:rPr>
        <w:t>22</w:t>
      </w:r>
      <w:r w:rsidR="00943FEC" w:rsidRPr="003743D9">
        <w:rPr>
          <w:rFonts w:ascii="Arial" w:eastAsia="Times New Roman" w:hAnsi="Arial" w:cs="Arial"/>
          <w:color w:val="000000"/>
          <w:szCs w:val="24"/>
          <w:lang w:val="x-none"/>
        </w:rPr>
        <w:t>.03.2020 befristet.</w:t>
      </w:r>
    </w:p>
    <w:p w:rsidR="0050364D" w:rsidRPr="003743D9" w:rsidRDefault="0050364D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DC70C8" w:rsidRPr="003743D9" w:rsidRDefault="00DC70C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val="x-none"/>
        </w:rPr>
      </w:pPr>
    </w:p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b/>
          <w:color w:val="000000"/>
          <w:szCs w:val="24"/>
          <w:lang w:val="x-none"/>
        </w:rPr>
        <w:t>I. Begründung</w:t>
      </w:r>
    </w:p>
    <w:p w:rsidR="00DC70C8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Werden Kranke, Krankheitsverdächtige, Ansteckungsverdächtige oder Ausscheider festgestellt, so trifft die zuständige Behörde nach § 28 Abs. 1 S. 1 IfSG die notwendigen Schutzmaßnahmen, soweit und solange es zur Verhinderung der Verbreitung übertragbarer Krankheiten erforderlich ist. </w:t>
      </w:r>
    </w:p>
    <w:p w:rsidR="00DC70C8" w:rsidRPr="003743D9" w:rsidRDefault="00DC70C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943FEC" w:rsidRPr="003743D9" w:rsidRDefault="00DC70C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</w:rPr>
        <w:t xml:space="preserve">Die Region Hannover ist nach § 3 Abs. 3 </w:t>
      </w:r>
      <w:proofErr w:type="spellStart"/>
      <w:r w:rsidRPr="003743D9">
        <w:rPr>
          <w:rFonts w:ascii="Arial" w:eastAsia="Times New Roman" w:hAnsi="Arial" w:cs="Arial"/>
          <w:color w:val="000000"/>
          <w:szCs w:val="24"/>
        </w:rPr>
        <w:t>NKomVG</w:t>
      </w:r>
      <w:proofErr w:type="spellEnd"/>
      <w:r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3743D9">
        <w:rPr>
          <w:rFonts w:ascii="Arial" w:eastAsia="Times New Roman" w:hAnsi="Arial" w:cs="Arial"/>
          <w:color w:val="000000"/>
          <w:szCs w:val="24"/>
        </w:rPr>
        <w:t>iVm</w:t>
      </w:r>
      <w:proofErr w:type="spellEnd"/>
      <w:r w:rsidRPr="003743D9">
        <w:rPr>
          <w:rFonts w:ascii="Arial" w:eastAsia="Times New Roman" w:hAnsi="Arial" w:cs="Arial"/>
          <w:color w:val="000000"/>
          <w:szCs w:val="24"/>
        </w:rPr>
        <w:t xml:space="preserve"> § 2 Abs. 1 Nr. 2, § 3 Abs. 1 S. 1 Nr. 1 </w:t>
      </w:r>
      <w:proofErr w:type="spellStart"/>
      <w:r w:rsidRPr="003743D9">
        <w:rPr>
          <w:rFonts w:ascii="Arial" w:eastAsia="Times New Roman" w:hAnsi="Arial" w:cs="Arial"/>
          <w:color w:val="000000"/>
          <w:szCs w:val="24"/>
        </w:rPr>
        <w:t>NGöGD</w:t>
      </w:r>
      <w:proofErr w:type="spellEnd"/>
      <w:r w:rsidRPr="003743D9">
        <w:rPr>
          <w:rFonts w:ascii="Arial" w:eastAsia="Times New Roman" w:hAnsi="Arial" w:cs="Arial"/>
          <w:color w:val="000000"/>
          <w:szCs w:val="24"/>
        </w:rPr>
        <w:t xml:space="preserve"> zuständige Behörde im Sinne des Infektionsschutzgesetzes (IfSG) und gemäß</w:t>
      </w:r>
      <w:r w:rsidR="00943FEC"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§ 28 Abs. 1 S. 2 IfSG für den Erlass</w:t>
      </w:r>
      <w:r w:rsidR="005E6E0B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r w:rsidR="00943FEC" w:rsidRPr="003743D9">
        <w:rPr>
          <w:rFonts w:ascii="Arial" w:eastAsia="Times New Roman" w:hAnsi="Arial" w:cs="Arial"/>
          <w:color w:val="000000"/>
          <w:szCs w:val="24"/>
          <w:lang w:val="x-none"/>
        </w:rPr>
        <w:t>von Schutzmaßnahmen zur Verhinderung der Verbreitung übertragbarer Krankheiten zuständig.</w:t>
      </w:r>
    </w:p>
    <w:p w:rsidR="00D46EC0" w:rsidRPr="003743D9" w:rsidRDefault="00D46EC0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Unter den Voraussetzungen des § 28 Abs. 1 S. 1 IfSG kann d</w:t>
      </w:r>
      <w:r w:rsidR="005E6E0B" w:rsidRPr="003743D9">
        <w:rPr>
          <w:rFonts w:ascii="Arial" w:eastAsia="Times New Roman" w:hAnsi="Arial" w:cs="Arial"/>
          <w:color w:val="000000"/>
          <w:szCs w:val="24"/>
          <w:lang w:val="x-none"/>
        </w:rPr>
        <w:t>ie zuständige Behörde Veranstal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tungen oder sonstige Ansammlungen einer größeren Anzah</w:t>
      </w:r>
      <w:r w:rsidR="005E6E0B" w:rsidRPr="003743D9">
        <w:rPr>
          <w:rFonts w:ascii="Arial" w:eastAsia="Times New Roman" w:hAnsi="Arial" w:cs="Arial"/>
          <w:color w:val="000000"/>
          <w:szCs w:val="24"/>
          <w:lang w:val="x-none"/>
        </w:rPr>
        <w:t>l von Menschen beschränken oder</w:t>
      </w:r>
      <w:r w:rsidR="005E6E0B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verbieten, die eine Verbreitung von Krankheitserregern begünstigen.</w:t>
      </w:r>
    </w:p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Gemäß § 2 Nr. 1 IfSG sind Krankheitserreger im Sinne des Infektionsschutzgesetzes vermehrungsfähige Agens (Virus, Bakterium, Pilz, Parasit) oder ein sonstiges biologisches </w:t>
      </w:r>
      <w:proofErr w:type="spellStart"/>
      <w:r w:rsidRPr="003743D9">
        <w:rPr>
          <w:rFonts w:ascii="Arial" w:eastAsia="Times New Roman" w:hAnsi="Arial" w:cs="Arial"/>
          <w:color w:val="000000"/>
          <w:szCs w:val="24"/>
          <w:lang w:val="x-none"/>
        </w:rPr>
        <w:t>transmissibles</w:t>
      </w:r>
      <w:proofErr w:type="spellEnd"/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Agens, das</w:t>
      </w:r>
      <w:r w:rsidR="00695D0D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bei Menschen eine Infektion oder übertragbare Krankheit verursachen kann. Bei</w:t>
      </w:r>
      <w:r w:rsidR="00FA3524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r w:rsidR="00E6386E" w:rsidRPr="003743D9">
        <w:rPr>
          <w:rFonts w:ascii="Arial" w:hAnsi="Arial" w:cs="Arial"/>
          <w:color w:val="000000"/>
        </w:rPr>
        <w:t>SARS-CoV-2</w:t>
      </w:r>
      <w:r w:rsidR="008233AB" w:rsidRPr="003743D9">
        <w:rPr>
          <w:rFonts w:ascii="Arial" w:hAnsi="Arial" w:cs="Arial"/>
          <w:color w:val="000000"/>
        </w:rPr>
        <w:t xml:space="preserve">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handelt es sich um einen Krankheitserreger im Sinne des § 2 Nr. 1 IfSG.</w:t>
      </w:r>
    </w:p>
    <w:p w:rsidR="00FA3524" w:rsidRPr="003743D9" w:rsidRDefault="00FA3524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FA3524" w:rsidRPr="003743D9" w:rsidRDefault="00FA3524" w:rsidP="00FA3524">
      <w:pPr>
        <w:autoSpaceDE w:val="0"/>
        <w:autoSpaceDN w:val="0"/>
        <w:snapToGrid w:val="0"/>
        <w:rPr>
          <w:rFonts w:ascii="Arial" w:hAnsi="Arial" w:cs="Arial"/>
          <w:color w:val="000000"/>
          <w:lang w:val="x-none"/>
        </w:rPr>
      </w:pPr>
      <w:r w:rsidRPr="003743D9">
        <w:rPr>
          <w:rFonts w:ascii="Arial" w:hAnsi="Arial" w:cs="Arial"/>
          <w:color w:val="000000"/>
          <w:lang w:val="x-none"/>
        </w:rPr>
        <w:t xml:space="preserve">Aufgrund der steigenden Zahl von Infizierten </w:t>
      </w:r>
      <w:r w:rsidRPr="003743D9">
        <w:rPr>
          <w:rFonts w:ascii="Arial" w:hAnsi="Arial" w:cs="Arial"/>
          <w:color w:val="000000"/>
        </w:rPr>
        <w:t xml:space="preserve">mit </w:t>
      </w:r>
      <w:r w:rsidR="00E6386E" w:rsidRPr="003743D9">
        <w:rPr>
          <w:rFonts w:ascii="Arial" w:hAnsi="Arial" w:cs="Arial"/>
          <w:color w:val="000000"/>
        </w:rPr>
        <w:t>SARS-CoV-2</w:t>
      </w:r>
      <w:r w:rsidR="001A1379" w:rsidRPr="003743D9">
        <w:rPr>
          <w:rFonts w:ascii="Arial" w:hAnsi="Arial" w:cs="Arial"/>
          <w:color w:val="000000"/>
        </w:rPr>
        <w:t xml:space="preserve"> </w:t>
      </w:r>
      <w:r w:rsidRPr="003743D9">
        <w:rPr>
          <w:rFonts w:ascii="Arial" w:hAnsi="Arial" w:cs="Arial"/>
          <w:color w:val="000000"/>
          <w:lang w:val="x-none"/>
        </w:rPr>
        <w:t xml:space="preserve">in </w:t>
      </w:r>
      <w:r w:rsidRPr="003743D9">
        <w:rPr>
          <w:rFonts w:ascii="Arial" w:hAnsi="Arial" w:cs="Arial"/>
          <w:color w:val="000000"/>
        </w:rPr>
        <w:t xml:space="preserve">Deutschland, Niedersachsen </w:t>
      </w:r>
      <w:r w:rsidRPr="003743D9">
        <w:rPr>
          <w:rFonts w:ascii="Arial" w:hAnsi="Arial" w:cs="Arial"/>
          <w:color w:val="000000"/>
          <w:lang w:val="x-none"/>
        </w:rPr>
        <w:t xml:space="preserve">sowie </w:t>
      </w:r>
      <w:r w:rsidRPr="003743D9">
        <w:rPr>
          <w:rFonts w:ascii="Arial" w:hAnsi="Arial" w:cs="Arial"/>
          <w:color w:val="000000"/>
        </w:rPr>
        <w:t>zwischenzeitlich mehreren bestätigten Fällen dieser</w:t>
      </w:r>
      <w:r w:rsidRPr="003743D9">
        <w:rPr>
          <w:rFonts w:ascii="Arial" w:hAnsi="Arial" w:cs="Arial"/>
          <w:color w:val="000000"/>
          <w:lang w:val="x-none"/>
        </w:rPr>
        <w:t xml:space="preserve"> Corona-Infektion </w:t>
      </w:r>
      <w:r w:rsidRPr="003743D9">
        <w:rPr>
          <w:rFonts w:ascii="Arial" w:hAnsi="Arial" w:cs="Arial"/>
          <w:color w:val="000000"/>
        </w:rPr>
        <w:t>in der Region Hannover</w:t>
      </w:r>
      <w:r w:rsidR="001A1379" w:rsidRPr="003743D9">
        <w:rPr>
          <w:rFonts w:ascii="Arial" w:hAnsi="Arial" w:cs="Arial"/>
          <w:color w:val="000000"/>
        </w:rPr>
        <w:t xml:space="preserve"> mit verschiedenen Indexquellen</w:t>
      </w:r>
      <w:r w:rsidR="008233AB" w:rsidRPr="003743D9">
        <w:rPr>
          <w:rFonts w:ascii="Arial" w:hAnsi="Arial" w:cs="Arial"/>
          <w:color w:val="000000"/>
        </w:rPr>
        <w:t>,</w:t>
      </w:r>
      <w:r w:rsidRPr="003743D9">
        <w:rPr>
          <w:rFonts w:ascii="Arial" w:hAnsi="Arial" w:cs="Arial"/>
          <w:color w:val="000000"/>
        </w:rPr>
        <w:t xml:space="preserve"> untersagt die Region Hannover </w:t>
      </w:r>
      <w:r w:rsidRPr="003743D9">
        <w:rPr>
          <w:rFonts w:ascii="Arial" w:hAnsi="Arial" w:cs="Arial"/>
          <w:color w:val="000000"/>
          <w:lang w:val="x-none"/>
        </w:rPr>
        <w:t>vorsorglich vorerst Großveranstaltungen</w:t>
      </w:r>
      <w:r w:rsidRPr="003743D9">
        <w:rPr>
          <w:rFonts w:ascii="Arial" w:hAnsi="Arial" w:cs="Arial"/>
          <w:color w:val="000000"/>
        </w:rPr>
        <w:t xml:space="preserve"> mit einer Teilnehmerzahl</w:t>
      </w:r>
      <w:r w:rsidRPr="003743D9">
        <w:rPr>
          <w:rFonts w:ascii="Arial" w:hAnsi="Arial" w:cs="Arial"/>
          <w:color w:val="000000"/>
          <w:lang w:val="x-none"/>
        </w:rPr>
        <w:t xml:space="preserve"> </w:t>
      </w:r>
      <w:r w:rsidR="00D13799">
        <w:rPr>
          <w:rFonts w:ascii="Arial" w:hAnsi="Arial" w:cs="Arial"/>
          <w:color w:val="000000"/>
        </w:rPr>
        <w:t>von</w:t>
      </w:r>
      <w:r w:rsidR="008233AB" w:rsidRPr="003743D9">
        <w:rPr>
          <w:rFonts w:ascii="Arial" w:hAnsi="Arial" w:cs="Arial"/>
          <w:color w:val="000000"/>
          <w:lang w:val="x-none"/>
        </w:rPr>
        <w:t xml:space="preserve"> mehr als</w:t>
      </w:r>
      <w:r w:rsidRPr="003743D9">
        <w:rPr>
          <w:rFonts w:ascii="Arial" w:hAnsi="Arial" w:cs="Arial"/>
          <w:color w:val="000000"/>
          <w:lang w:val="x-none"/>
        </w:rPr>
        <w:t xml:space="preserve"> 1.000 Personen. Nach Einschätzung des Gesundheitsamtes können </w:t>
      </w:r>
      <w:r w:rsidR="008233AB" w:rsidRPr="003743D9">
        <w:rPr>
          <w:rFonts w:ascii="Arial" w:hAnsi="Arial" w:cs="Arial"/>
          <w:color w:val="000000"/>
        </w:rPr>
        <w:t>geringere Einschränkungen</w:t>
      </w:r>
      <w:r w:rsidRPr="003743D9">
        <w:rPr>
          <w:rFonts w:ascii="Arial" w:hAnsi="Arial" w:cs="Arial"/>
          <w:color w:val="000000"/>
          <w:lang w:val="x-none"/>
        </w:rPr>
        <w:t xml:space="preserve">, die </w:t>
      </w:r>
      <w:r w:rsidR="008233AB" w:rsidRPr="003743D9">
        <w:rPr>
          <w:rFonts w:ascii="Arial" w:hAnsi="Arial" w:cs="Arial"/>
          <w:color w:val="000000"/>
        </w:rPr>
        <w:t xml:space="preserve">eine </w:t>
      </w:r>
      <w:r w:rsidRPr="003743D9">
        <w:rPr>
          <w:rFonts w:ascii="Arial" w:hAnsi="Arial" w:cs="Arial"/>
          <w:color w:val="000000"/>
          <w:lang w:val="x-none"/>
        </w:rPr>
        <w:t xml:space="preserve">Ausbreitung </w:t>
      </w:r>
      <w:r w:rsidR="008233AB" w:rsidRPr="003743D9">
        <w:rPr>
          <w:rFonts w:ascii="Arial" w:hAnsi="Arial" w:cs="Arial"/>
          <w:color w:val="000000"/>
        </w:rPr>
        <w:t>von SARS-CoV-2-Infektionen reduzieren</w:t>
      </w:r>
      <w:r w:rsidRPr="003743D9">
        <w:rPr>
          <w:rFonts w:ascii="Arial" w:hAnsi="Arial" w:cs="Arial"/>
          <w:color w:val="000000"/>
          <w:lang w:val="x-none"/>
        </w:rPr>
        <w:t>, die Risiken bei solch großen Veranstaltungen nicht ausreichend mildern. D</w:t>
      </w:r>
      <w:r w:rsidRPr="003743D9">
        <w:rPr>
          <w:rFonts w:ascii="Arial" w:hAnsi="Arial" w:cs="Arial"/>
          <w:color w:val="000000"/>
        </w:rPr>
        <w:t>as</w:t>
      </w:r>
      <w:r w:rsidRPr="003743D9">
        <w:rPr>
          <w:rFonts w:ascii="Arial" w:hAnsi="Arial" w:cs="Arial"/>
          <w:color w:val="000000"/>
          <w:lang w:val="x-none"/>
        </w:rPr>
        <w:t xml:space="preserve"> Verbot von Großveranstaltungen ist aus diesem Grund erforderlich.</w:t>
      </w:r>
    </w:p>
    <w:p w:rsidR="0074330F" w:rsidRPr="003743D9" w:rsidRDefault="0074330F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3743D9">
        <w:rPr>
          <w:rFonts w:ascii="Arial" w:eastAsia="Times New Roman" w:hAnsi="Arial" w:cs="Arial"/>
          <w:color w:val="000000"/>
          <w:szCs w:val="24"/>
        </w:rPr>
        <w:t xml:space="preserve">Diese Allgemeinverfügung berücksichtigt auch die aktuellen Hinweise des Robert Koch-Instituts (RKI) vom 10. März 2020, die sich auch der </w:t>
      </w:r>
      <w:r w:rsidR="00943FEC" w:rsidRPr="003743D9">
        <w:rPr>
          <w:rFonts w:ascii="Arial" w:eastAsia="Times New Roman" w:hAnsi="Arial" w:cs="Arial"/>
          <w:color w:val="000000"/>
          <w:szCs w:val="24"/>
          <w:lang w:val="x-none"/>
        </w:rPr>
        <w:t>Krisenstab des Bundesministeriums des Innere</w:t>
      </w:r>
      <w:r w:rsidR="005E6E0B" w:rsidRPr="003743D9">
        <w:rPr>
          <w:rFonts w:ascii="Arial" w:eastAsia="Times New Roman" w:hAnsi="Arial" w:cs="Arial"/>
          <w:color w:val="000000"/>
          <w:szCs w:val="24"/>
          <w:lang w:val="x-none"/>
        </w:rPr>
        <w:t>n, für Bau und Heimat (BMI) und</w:t>
      </w:r>
      <w:r w:rsidR="005E6E0B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r w:rsidR="00943FEC" w:rsidRPr="003743D9">
        <w:rPr>
          <w:rFonts w:ascii="Arial" w:eastAsia="Times New Roman" w:hAnsi="Arial" w:cs="Arial"/>
          <w:color w:val="000000"/>
          <w:szCs w:val="24"/>
          <w:lang w:val="x-none"/>
        </w:rPr>
        <w:t>des Bundesministerium</w:t>
      </w:r>
      <w:r w:rsidRPr="003743D9">
        <w:rPr>
          <w:rFonts w:ascii="Arial" w:eastAsia="Times New Roman" w:hAnsi="Arial" w:cs="Arial"/>
          <w:color w:val="000000"/>
          <w:szCs w:val="24"/>
        </w:rPr>
        <w:t>s</w:t>
      </w:r>
      <w:r w:rsidR="00943FEC"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für Gesundheit (BMG) in seiner zweiten Sitzung </w:t>
      </w:r>
      <w:r w:rsidRPr="003743D9">
        <w:rPr>
          <w:rFonts w:ascii="Arial" w:eastAsia="Times New Roman" w:hAnsi="Arial" w:cs="Arial"/>
          <w:color w:val="000000"/>
          <w:szCs w:val="24"/>
        </w:rPr>
        <w:t xml:space="preserve">zu Eigen gemacht hat. </w:t>
      </w:r>
    </w:p>
    <w:p w:rsidR="0074330F" w:rsidRPr="003743D9" w:rsidRDefault="0074330F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943FEC" w:rsidRPr="003743D9" w:rsidRDefault="00943FEC" w:rsidP="008169B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Ziel der Allgemeinverfügung ist es, die Übertragungswege</w:t>
      </w:r>
      <w:r w:rsidR="0074330F" w:rsidRPr="003743D9">
        <w:rPr>
          <w:rFonts w:ascii="Arial" w:eastAsia="Times New Roman" w:hAnsi="Arial" w:cs="Arial"/>
          <w:color w:val="000000"/>
          <w:szCs w:val="24"/>
        </w:rPr>
        <w:t xml:space="preserve"> von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  <w:r w:rsidR="008169BD" w:rsidRPr="003743D9">
        <w:rPr>
          <w:rFonts w:ascii="Arial" w:hAnsi="Arial" w:cs="Arial"/>
          <w:color w:val="000000"/>
        </w:rPr>
        <w:t>SARS-CoV-2</w:t>
      </w:r>
      <w:r w:rsidR="0074330F" w:rsidRPr="003743D9">
        <w:rPr>
          <w:rFonts w:ascii="Arial" w:hAnsi="Arial" w:cs="Arial"/>
          <w:color w:val="000000"/>
        </w:rPr>
        <w:t xml:space="preserve">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zu unterbrechen und das Risiko einzudämmen, ohne dabei das</w:t>
      </w:r>
      <w:r w:rsidR="005E6E0B"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öffentliche Leben gänzlich zum</w:t>
      </w:r>
      <w:r w:rsidR="005E6E0B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Stillstand zu bringen. Um dies sicherzustellen, ist die hier verfügte </w:t>
      </w:r>
      <w:r w:rsidR="008169BD" w:rsidRPr="003743D9">
        <w:rPr>
          <w:rFonts w:ascii="Arial" w:eastAsia="Times New Roman" w:hAnsi="Arial" w:cs="Arial"/>
          <w:color w:val="000000"/>
          <w:szCs w:val="24"/>
        </w:rPr>
        <w:t>Untersagung</w:t>
      </w:r>
      <w:r w:rsidR="008169BD"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  <w:r w:rsidR="005E6E0B" w:rsidRPr="003743D9">
        <w:rPr>
          <w:rFonts w:ascii="Arial" w:eastAsia="Times New Roman" w:hAnsi="Arial" w:cs="Arial"/>
          <w:color w:val="000000"/>
          <w:szCs w:val="24"/>
          <w:lang w:val="x-none"/>
        </w:rPr>
        <w:t>erforderlich und</w:t>
      </w:r>
      <w:r w:rsidR="005E6E0B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geboten. Mildere, gleich wirksame Mittel zur Erreichung dieses Zwe</w:t>
      </w:r>
      <w:r w:rsidR="005E6E0B" w:rsidRPr="003743D9">
        <w:rPr>
          <w:rFonts w:ascii="Arial" w:eastAsia="Times New Roman" w:hAnsi="Arial" w:cs="Arial"/>
          <w:color w:val="000000"/>
          <w:szCs w:val="24"/>
          <w:lang w:val="x-none"/>
        </w:rPr>
        <w:t>cks sind nicht ersichtlich. Die</w:t>
      </w:r>
      <w:r w:rsidR="005E6E0B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Allgemeinverfügung ist angemessen, da sie nicht außer Verhältni</w:t>
      </w:r>
      <w:r w:rsidR="005E6E0B" w:rsidRPr="003743D9">
        <w:rPr>
          <w:rFonts w:ascii="Arial" w:eastAsia="Times New Roman" w:hAnsi="Arial" w:cs="Arial"/>
          <w:color w:val="000000"/>
          <w:szCs w:val="24"/>
          <w:lang w:val="x-none"/>
        </w:rPr>
        <w:t>s zu dem in der Allgemeinverfü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gung angestrebten Schutz höherwertiger Rechtsgüter wie Leben,</w:t>
      </w:r>
      <w:r w:rsidR="005E6E0B"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Leib und Gesundheit der Bevöl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kerung</w:t>
      </w:r>
      <w:r w:rsidR="005E6E0B" w:rsidRPr="003743D9">
        <w:rPr>
          <w:rFonts w:ascii="Arial" w:eastAsia="Times New Roman" w:hAnsi="Arial" w:cs="Arial"/>
          <w:color w:val="000000"/>
          <w:szCs w:val="24"/>
        </w:rPr>
        <w:t xml:space="preserve">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steht.</w:t>
      </w:r>
    </w:p>
    <w:p w:rsidR="003743D9" w:rsidRPr="003743D9" w:rsidRDefault="003743D9" w:rsidP="008169B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89732E" w:rsidRDefault="003743D9" w:rsidP="008169B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3743D9">
        <w:rPr>
          <w:rFonts w:ascii="Arial" w:eastAsia="Times New Roman" w:hAnsi="Arial" w:cs="Arial"/>
          <w:color w:val="000000"/>
          <w:szCs w:val="24"/>
        </w:rPr>
        <w:t xml:space="preserve">Das Gebiet der Region Hannover </w:t>
      </w:r>
      <w:r>
        <w:rPr>
          <w:rFonts w:ascii="Arial" w:eastAsia="Times New Roman" w:hAnsi="Arial" w:cs="Arial"/>
          <w:color w:val="000000"/>
          <w:szCs w:val="24"/>
        </w:rPr>
        <w:t xml:space="preserve">besteht aus folgenden Städten und Gemeinden: </w:t>
      </w:r>
    </w:p>
    <w:p w:rsidR="0089732E" w:rsidRDefault="0089732E" w:rsidP="008169B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3743D9" w:rsidRDefault="003743D9" w:rsidP="008169BD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Stadt Barsinghausen, Stadt Burgdorf, Stadt Burgwedel, Stadt Garbsen, Stadt Gehrden, Landeshauptstadt Hannover, Stadt Hemmingen, Gemeinde Isernhagen, </w:t>
      </w:r>
      <w:r w:rsidR="0089732E">
        <w:rPr>
          <w:rFonts w:ascii="Arial" w:eastAsia="Times New Roman" w:hAnsi="Arial" w:cs="Arial"/>
          <w:color w:val="000000"/>
          <w:szCs w:val="24"/>
        </w:rPr>
        <w:t xml:space="preserve">Stadt Laatzen, Stadt Langenhagen, Stadt Lehrte, Stadt Neustadt am Rübenberge, Stadt Pattensen, Stadt Ronnenberg, Stadt Seelze, Stadt </w:t>
      </w:r>
      <w:proofErr w:type="spellStart"/>
      <w:r w:rsidR="0089732E">
        <w:rPr>
          <w:rFonts w:ascii="Arial" w:eastAsia="Times New Roman" w:hAnsi="Arial" w:cs="Arial"/>
          <w:color w:val="000000"/>
          <w:szCs w:val="24"/>
        </w:rPr>
        <w:t>Sehnde</w:t>
      </w:r>
      <w:proofErr w:type="spellEnd"/>
      <w:r w:rsidR="0089732E">
        <w:rPr>
          <w:rFonts w:ascii="Arial" w:eastAsia="Times New Roman" w:hAnsi="Arial" w:cs="Arial"/>
          <w:color w:val="000000"/>
          <w:szCs w:val="24"/>
        </w:rPr>
        <w:t>, Stadt Springe, Gemeinde Uetze, Gemeinde Wedemark, Gemeinde Wennigsen, Stadt Wunstorf.</w:t>
      </w:r>
    </w:p>
    <w:p w:rsidR="00EB5A76" w:rsidRPr="003743D9" w:rsidRDefault="00EB5A76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3743D9">
        <w:rPr>
          <w:rFonts w:ascii="Arial" w:eastAsia="Times New Roman" w:hAnsi="Arial" w:cs="Arial"/>
          <w:b/>
          <w:color w:val="000000"/>
          <w:szCs w:val="24"/>
          <w:lang w:val="x-none"/>
        </w:rPr>
        <w:t>Die Allgemeinverfügung ist kraft Gesetzes sofort</w:t>
      </w:r>
      <w:r w:rsidR="003743D9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vollziehbar nach § 28 Abs. 3 </w:t>
      </w:r>
      <w:proofErr w:type="spellStart"/>
      <w:r w:rsidR="003743D9">
        <w:rPr>
          <w:rFonts w:ascii="Arial" w:eastAsia="Times New Roman" w:hAnsi="Arial" w:cs="Arial"/>
          <w:b/>
          <w:color w:val="000000"/>
          <w:szCs w:val="24"/>
          <w:lang w:val="x-none"/>
        </w:rPr>
        <w:t>iVm</w:t>
      </w:r>
      <w:proofErr w:type="spellEnd"/>
      <w:r w:rsidRPr="003743D9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§ 16 Abs. 8 IfSG.</w:t>
      </w:r>
      <w:r w:rsidR="00323049" w:rsidRPr="003743D9">
        <w:rPr>
          <w:rFonts w:ascii="Arial" w:eastAsia="Times New Roman" w:hAnsi="Arial" w:cs="Arial"/>
          <w:color w:val="000000"/>
          <w:szCs w:val="24"/>
        </w:rPr>
        <w:t xml:space="preserve"> Eine Klage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hat somit keine aufschiebende Wirkung</w:t>
      </w:r>
      <w:r w:rsidR="008169BD" w:rsidRPr="003743D9">
        <w:rPr>
          <w:rFonts w:ascii="Arial" w:eastAsia="Times New Roman" w:hAnsi="Arial" w:cs="Arial"/>
          <w:color w:val="000000"/>
          <w:szCs w:val="24"/>
        </w:rPr>
        <w:t>.</w:t>
      </w:r>
    </w:p>
    <w:p w:rsidR="008169BD" w:rsidRPr="003743D9" w:rsidRDefault="008169BD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DC70C8" w:rsidRPr="003743D9" w:rsidRDefault="008169BD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3743D9">
        <w:rPr>
          <w:rFonts w:ascii="Arial" w:eastAsia="Times New Roman" w:hAnsi="Arial" w:cs="Arial"/>
          <w:b/>
          <w:color w:val="000000"/>
          <w:szCs w:val="24"/>
        </w:rPr>
        <w:t>Auf die Strafvorschrift des § 75 Abs. 1 Nr. 1 IfSG wird hingewiesen.</w:t>
      </w:r>
    </w:p>
    <w:p w:rsidR="008169BD" w:rsidRPr="003743D9" w:rsidRDefault="008169BD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b/>
          <w:color w:val="000000"/>
          <w:szCs w:val="24"/>
          <w:lang w:val="x-none"/>
        </w:rPr>
        <w:t>II. Bekanntmachungshinweise</w:t>
      </w:r>
    </w:p>
    <w:p w:rsidR="00DC70C8" w:rsidRPr="003743D9" w:rsidRDefault="00DC70C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Die Allgemeinverfügung gilt einen Tag nach </w:t>
      </w:r>
      <w:r w:rsidR="00323049" w:rsidRPr="003743D9">
        <w:rPr>
          <w:rFonts w:ascii="Arial" w:eastAsia="Times New Roman" w:hAnsi="Arial" w:cs="Arial"/>
          <w:color w:val="000000"/>
          <w:szCs w:val="24"/>
          <w:lang w:val="x-none"/>
        </w:rPr>
        <w:t>i</w:t>
      </w:r>
      <w:r w:rsidR="003743D9"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hrer 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Veröffentlichung als bekannt gegeben</w:t>
      </w:r>
      <w:r w:rsidR="008169BD"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(§ 41 Abs. 4 Satz 4 VwVfG).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</w:p>
    <w:p w:rsidR="005E6E0B" w:rsidRPr="003743D9" w:rsidRDefault="005E6E0B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Die Allgemeinverfügung kann auch auf der</w:t>
      </w:r>
      <w:r w:rsidR="00DC70C8"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Internetseite www.hannover.de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abgerufen werden.</w:t>
      </w:r>
    </w:p>
    <w:p w:rsidR="00DC70C8" w:rsidRPr="003743D9" w:rsidRDefault="00DC70C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val="x-none"/>
        </w:rPr>
      </w:pPr>
    </w:p>
    <w:p w:rsidR="00943FEC" w:rsidRPr="003743D9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b/>
          <w:color w:val="000000"/>
          <w:szCs w:val="24"/>
          <w:lang w:val="x-none"/>
        </w:rPr>
        <w:t>III. Rechtsbehelfsbelehrung</w:t>
      </w:r>
    </w:p>
    <w:p w:rsidR="005E6E0B" w:rsidRPr="003743D9" w:rsidRDefault="005E6E0B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val="x-none"/>
        </w:rPr>
      </w:pPr>
    </w:p>
    <w:p w:rsidR="00B06E89" w:rsidRPr="003743D9" w:rsidRDefault="00B06E89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B06E89" w:rsidRPr="003743D9" w:rsidRDefault="00B06E89" w:rsidP="003743D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Gegen diese </w:t>
      </w:r>
      <w:r w:rsidR="00323049" w:rsidRPr="003743D9">
        <w:rPr>
          <w:rFonts w:ascii="Arial" w:eastAsia="Times New Roman" w:hAnsi="Arial" w:cs="Arial"/>
          <w:color w:val="000000"/>
          <w:szCs w:val="24"/>
          <w:lang w:val="x-none"/>
        </w:rPr>
        <w:t>Allgemeinv</w:t>
      </w: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erfügung kann innerhalb eines Monats nach Bekanntgabe Klage beim Verwaltungsgericht Hannover, </w:t>
      </w:r>
      <w:proofErr w:type="spellStart"/>
      <w:r w:rsidRPr="003743D9">
        <w:rPr>
          <w:rFonts w:ascii="Arial" w:eastAsia="Times New Roman" w:hAnsi="Arial" w:cs="Arial"/>
          <w:color w:val="000000"/>
          <w:szCs w:val="24"/>
          <w:lang w:val="x-none"/>
        </w:rPr>
        <w:t>Leonhardtstraße</w:t>
      </w:r>
      <w:proofErr w:type="spellEnd"/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 15, 30175 Hannover, erhoben werden.</w:t>
      </w:r>
    </w:p>
    <w:p w:rsidR="00DC70C8" w:rsidRPr="003743D9" w:rsidRDefault="00DC70C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3743D9" w:rsidRPr="003743D9" w:rsidRDefault="003743D9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DC70C8" w:rsidRPr="003743D9" w:rsidRDefault="00DC70C8" w:rsidP="003743D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Hannover, den 10.03.2020</w:t>
      </w:r>
    </w:p>
    <w:p w:rsidR="00DC70C8" w:rsidRPr="003743D9" w:rsidRDefault="00DC70C8" w:rsidP="003743D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  <w:lang w:val="x-none"/>
        </w:rPr>
        <w:t>Der Regionspräsident</w:t>
      </w:r>
    </w:p>
    <w:p w:rsidR="00B36EB7" w:rsidRPr="003743D9" w:rsidRDefault="00B36EB7" w:rsidP="003743D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B36EB7" w:rsidRPr="003743D9" w:rsidRDefault="00B36EB7" w:rsidP="003743D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B36EB7" w:rsidRPr="003743D9" w:rsidRDefault="00B36EB7" w:rsidP="003743D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B36EB7" w:rsidRPr="003743D9" w:rsidRDefault="00B36EB7" w:rsidP="003743D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8169BD" w:rsidRPr="003743D9" w:rsidRDefault="008169BD" w:rsidP="003743D9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 w:rsidRPr="003743D9">
        <w:rPr>
          <w:rFonts w:ascii="Arial" w:eastAsia="Times New Roman" w:hAnsi="Arial" w:cs="Arial"/>
          <w:color w:val="000000"/>
          <w:szCs w:val="24"/>
          <w:lang w:val="x-none"/>
        </w:rPr>
        <w:t xml:space="preserve">Hauke </w:t>
      </w:r>
      <w:proofErr w:type="spellStart"/>
      <w:r w:rsidRPr="003743D9">
        <w:rPr>
          <w:rFonts w:ascii="Arial" w:eastAsia="Times New Roman" w:hAnsi="Arial" w:cs="Arial"/>
          <w:color w:val="000000"/>
          <w:szCs w:val="24"/>
          <w:lang w:val="x-none"/>
        </w:rPr>
        <w:t>Jagau</w:t>
      </w:r>
      <w:proofErr w:type="spellEnd"/>
    </w:p>
    <w:p w:rsidR="00DC70C8" w:rsidRPr="00063F08" w:rsidRDefault="00DC70C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SegoeUI" w:eastAsia="Times New Roman" w:hAnsi="SegoeUI" w:cs="SegoeUI"/>
          <w:color w:val="000000"/>
          <w:szCs w:val="24"/>
        </w:rPr>
      </w:pPr>
    </w:p>
    <w:p w:rsidR="00DC70C8" w:rsidRDefault="00DC70C8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SegoeUI" w:eastAsia="Times New Roman" w:hAnsi="SegoeUI" w:cs="SegoeUI"/>
          <w:color w:val="000000"/>
          <w:szCs w:val="24"/>
          <w:lang w:val="x-none"/>
        </w:rPr>
      </w:pPr>
    </w:p>
    <w:p w:rsidR="00943FEC" w:rsidRDefault="00943FEC" w:rsidP="00943FEC">
      <w:pPr>
        <w:autoSpaceDE w:val="0"/>
        <w:autoSpaceDN w:val="0"/>
        <w:adjustRightInd w:val="0"/>
        <w:snapToGrid w:val="0"/>
        <w:spacing w:after="0" w:line="240" w:lineRule="auto"/>
        <w:rPr>
          <w:rFonts w:ascii="SegoeUI" w:eastAsia="Times New Roman" w:hAnsi="SegoeUI" w:cs="SegoeUI"/>
          <w:color w:val="000000"/>
          <w:szCs w:val="24"/>
          <w:lang w:val="x-none"/>
        </w:rPr>
      </w:pPr>
    </w:p>
    <w:p w:rsidR="00943FEC" w:rsidRDefault="00943FEC"/>
    <w:sectPr w:rsidR="00943FEC" w:rsidSect="0011045D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EC"/>
    <w:rsid w:val="00063F08"/>
    <w:rsid w:val="001A1379"/>
    <w:rsid w:val="00323049"/>
    <w:rsid w:val="00332058"/>
    <w:rsid w:val="003743D9"/>
    <w:rsid w:val="0050364D"/>
    <w:rsid w:val="00534562"/>
    <w:rsid w:val="005B765E"/>
    <w:rsid w:val="005E6E0B"/>
    <w:rsid w:val="00695D0D"/>
    <w:rsid w:val="0074330F"/>
    <w:rsid w:val="008169BD"/>
    <w:rsid w:val="008233AB"/>
    <w:rsid w:val="0089732E"/>
    <w:rsid w:val="00943FEC"/>
    <w:rsid w:val="00B06E89"/>
    <w:rsid w:val="00B36EB7"/>
    <w:rsid w:val="00D13799"/>
    <w:rsid w:val="00D46EC0"/>
    <w:rsid w:val="00DC70C8"/>
    <w:rsid w:val="00E6386E"/>
    <w:rsid w:val="00EB5A76"/>
    <w:rsid w:val="00FA3524"/>
    <w:rsid w:val="00FA566B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A37D"/>
  <w15:chartTrackingRefBased/>
  <w15:docId w15:val="{FF85683E-E717-4716-91C7-77EAF7A0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0C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36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36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36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36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3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Stabno, Martin -30.01-</dc:creator>
  <cp:keywords/>
  <dc:description/>
  <cp:lastModifiedBy>Demann, Therese -Dezernat I-</cp:lastModifiedBy>
  <cp:revision>2</cp:revision>
  <dcterms:created xsi:type="dcterms:W3CDTF">2020-03-10T15:32:00Z</dcterms:created>
  <dcterms:modified xsi:type="dcterms:W3CDTF">2020-03-10T15:32:00Z</dcterms:modified>
</cp:coreProperties>
</file>